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B427" w14:textId="77777777" w:rsidR="000D0DE7" w:rsidRDefault="000D0DE7" w:rsidP="000D0DE7">
      <w:pPr>
        <w:pStyle w:val="HeadingA"/>
        <w:spacing w:before="0" w:after="0"/>
        <w:rPr>
          <w:sz w:val="40"/>
          <w:szCs w:val="40"/>
        </w:rPr>
      </w:pPr>
      <w:r w:rsidRPr="00640EA3">
        <w:rPr>
          <w:sz w:val="40"/>
          <w:szCs w:val="40"/>
        </w:rPr>
        <w:t>Annex 1 – Eligibility criteria checklist</w:t>
      </w:r>
    </w:p>
    <w:p w14:paraId="06A10993" w14:textId="77777777" w:rsidR="000D0DE7" w:rsidRPr="00640EA3" w:rsidRDefault="000D0DE7" w:rsidP="000D0DE7"/>
    <w:tbl>
      <w:tblPr>
        <w:tblStyle w:val="TableGrid1"/>
        <w:tblW w:w="9262" w:type="dxa"/>
        <w:tblInd w:w="89" w:type="dxa"/>
        <w:tblBorders>
          <w:top w:val="single" w:sz="4" w:space="0" w:color="EA0034"/>
          <w:left w:val="single" w:sz="4" w:space="0" w:color="EA0034"/>
          <w:bottom w:val="single" w:sz="4" w:space="0" w:color="EA0034"/>
          <w:right w:val="single" w:sz="4" w:space="0" w:color="EA0034"/>
          <w:insideH w:val="single" w:sz="4" w:space="0" w:color="EA0034"/>
          <w:insideV w:val="single" w:sz="4" w:space="0" w:color="EA0034"/>
        </w:tblBorders>
        <w:tblCellMar>
          <w:top w:w="9" w:type="dxa"/>
          <w:left w:w="5" w:type="dxa"/>
          <w:right w:w="10" w:type="dxa"/>
        </w:tblCellMar>
        <w:tblLook w:val="04A0" w:firstRow="1" w:lastRow="0" w:firstColumn="1" w:lastColumn="0" w:noHBand="0" w:noVBand="1"/>
      </w:tblPr>
      <w:tblGrid>
        <w:gridCol w:w="7986"/>
        <w:gridCol w:w="1276"/>
      </w:tblGrid>
      <w:tr w:rsidR="000D0DE7" w:rsidRPr="00CE0523" w14:paraId="5B2ECD7B" w14:textId="77777777" w:rsidTr="000D0DE7">
        <w:trPr>
          <w:trHeight w:val="336"/>
        </w:trPr>
        <w:tc>
          <w:tcPr>
            <w:tcW w:w="7986" w:type="dxa"/>
            <w:shd w:val="clear" w:color="auto" w:fill="auto"/>
          </w:tcPr>
          <w:p w14:paraId="45907BF3" w14:textId="71B2B238" w:rsidR="000D0DE7" w:rsidRPr="000D0DE7" w:rsidRDefault="000D0DE7" w:rsidP="00191D7D">
            <w:pPr>
              <w:spacing w:after="0"/>
              <w:ind w:left="103"/>
              <w:rPr>
                <w:rFonts w:asciiTheme="minorHAnsi" w:hAnsiTheme="minorHAnsi" w:cstheme="minorHAnsi"/>
                <w:b/>
                <w:bCs/>
              </w:rPr>
            </w:pPr>
            <w:r w:rsidRPr="000D0DE7">
              <w:rPr>
                <w:rFonts w:asciiTheme="minorHAnsi" w:hAnsiTheme="minorHAnsi" w:cstheme="minorHAnsi"/>
                <w:b/>
                <w:bCs/>
              </w:rPr>
              <w:t>ELIGIBILITY CHECKLIST</w:t>
            </w:r>
          </w:p>
        </w:tc>
        <w:tc>
          <w:tcPr>
            <w:tcW w:w="1276" w:type="dxa"/>
            <w:shd w:val="clear" w:color="auto" w:fill="auto"/>
          </w:tcPr>
          <w:p w14:paraId="52EFF8F6" w14:textId="6F6C10DE" w:rsidR="000D0DE7" w:rsidRPr="000D0DE7" w:rsidRDefault="000D0DE7" w:rsidP="00191D7D">
            <w:pPr>
              <w:spacing w:after="0"/>
              <w:ind w:left="113"/>
              <w:jc w:val="both"/>
              <w:rPr>
                <w:rFonts w:asciiTheme="minorHAnsi" w:hAnsiTheme="minorHAnsi" w:cstheme="minorHAnsi"/>
                <w:b/>
                <w:bCs/>
              </w:rPr>
            </w:pPr>
            <w:r w:rsidRPr="000D0DE7">
              <w:rPr>
                <w:rFonts w:asciiTheme="minorHAnsi" w:hAnsiTheme="minorHAnsi" w:cstheme="minorHAnsi"/>
                <w:b/>
                <w:bCs/>
              </w:rPr>
              <w:t>Y / N</w:t>
            </w:r>
          </w:p>
        </w:tc>
      </w:tr>
      <w:tr w:rsidR="000D0DE7" w:rsidRPr="00CE0523" w14:paraId="68AE380E" w14:textId="77777777" w:rsidTr="00DE7860">
        <w:trPr>
          <w:trHeight w:val="699"/>
        </w:trPr>
        <w:tc>
          <w:tcPr>
            <w:tcW w:w="7986" w:type="dxa"/>
            <w:shd w:val="clear" w:color="auto" w:fill="auto"/>
            <w:vAlign w:val="center"/>
          </w:tcPr>
          <w:p w14:paraId="6AF8F1DD"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 xml:space="preserve">The application has been submitted by the UK applicant by the published deadline. </w:t>
            </w:r>
          </w:p>
        </w:tc>
        <w:tc>
          <w:tcPr>
            <w:tcW w:w="1276" w:type="dxa"/>
            <w:shd w:val="clear" w:color="auto" w:fill="auto"/>
          </w:tcPr>
          <w:p w14:paraId="6B63A497" w14:textId="77777777" w:rsidR="000D0DE7" w:rsidRPr="00CE0523" w:rsidRDefault="000D0DE7" w:rsidP="00191D7D">
            <w:pPr>
              <w:spacing w:after="0"/>
              <w:ind w:left="113"/>
              <w:jc w:val="both"/>
              <w:rPr>
                <w:rFonts w:asciiTheme="minorHAnsi" w:hAnsiTheme="minorHAnsi" w:cstheme="minorHAnsi"/>
              </w:rPr>
            </w:pPr>
            <w:r w:rsidRPr="00CE0523">
              <w:rPr>
                <w:rFonts w:asciiTheme="minorHAnsi" w:hAnsiTheme="minorHAnsi" w:cstheme="minorHAnsi"/>
              </w:rPr>
              <w:t xml:space="preserve"> </w:t>
            </w:r>
          </w:p>
        </w:tc>
      </w:tr>
      <w:tr w:rsidR="000D0DE7" w:rsidRPr="00CE0523" w14:paraId="5C97EF0B" w14:textId="77777777" w:rsidTr="00DE7860">
        <w:trPr>
          <w:trHeight w:val="498"/>
        </w:trPr>
        <w:tc>
          <w:tcPr>
            <w:tcW w:w="7986" w:type="dxa"/>
            <w:shd w:val="clear" w:color="auto" w:fill="auto"/>
            <w:vAlign w:val="center"/>
          </w:tcPr>
          <w:p w14:paraId="7EA94D05"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The application is completed in full.</w:t>
            </w:r>
          </w:p>
        </w:tc>
        <w:tc>
          <w:tcPr>
            <w:tcW w:w="1276" w:type="dxa"/>
            <w:shd w:val="clear" w:color="auto" w:fill="auto"/>
          </w:tcPr>
          <w:p w14:paraId="3FFCB426" w14:textId="77777777" w:rsidR="000D0DE7" w:rsidRPr="00CE0523" w:rsidRDefault="000D0DE7" w:rsidP="00191D7D">
            <w:pPr>
              <w:spacing w:after="0"/>
              <w:ind w:left="113"/>
              <w:jc w:val="both"/>
              <w:rPr>
                <w:rFonts w:asciiTheme="minorHAnsi" w:hAnsiTheme="minorHAnsi" w:cstheme="minorHAnsi"/>
              </w:rPr>
            </w:pPr>
          </w:p>
        </w:tc>
      </w:tr>
      <w:tr w:rsidR="000D0DE7" w:rsidRPr="00CE0523" w14:paraId="7EFA5032" w14:textId="77777777" w:rsidTr="00DE7860">
        <w:trPr>
          <w:trHeight w:val="705"/>
        </w:trPr>
        <w:tc>
          <w:tcPr>
            <w:tcW w:w="7986" w:type="dxa"/>
            <w:shd w:val="clear" w:color="auto" w:fill="auto"/>
            <w:vAlign w:val="center"/>
          </w:tcPr>
          <w:p w14:paraId="4BBA5FA6"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The application form and supporting documents have been completed in English.</w:t>
            </w:r>
          </w:p>
        </w:tc>
        <w:tc>
          <w:tcPr>
            <w:tcW w:w="1276" w:type="dxa"/>
            <w:shd w:val="clear" w:color="auto" w:fill="auto"/>
          </w:tcPr>
          <w:p w14:paraId="47F4374D" w14:textId="77777777" w:rsidR="000D0DE7" w:rsidRPr="00CE0523" w:rsidRDefault="000D0DE7" w:rsidP="00191D7D">
            <w:pPr>
              <w:spacing w:after="0"/>
              <w:ind w:left="113"/>
              <w:jc w:val="both"/>
              <w:rPr>
                <w:rFonts w:asciiTheme="minorHAnsi" w:hAnsiTheme="minorHAnsi" w:cstheme="minorHAnsi"/>
              </w:rPr>
            </w:pPr>
          </w:p>
        </w:tc>
      </w:tr>
      <w:tr w:rsidR="000D0DE7" w:rsidRPr="00CE0523" w14:paraId="2AA3C373" w14:textId="77777777" w:rsidTr="00DE7860">
        <w:trPr>
          <w:trHeight w:val="966"/>
        </w:trPr>
        <w:tc>
          <w:tcPr>
            <w:tcW w:w="7986" w:type="dxa"/>
            <w:shd w:val="clear" w:color="auto" w:fill="auto"/>
            <w:vAlign w:val="center"/>
          </w:tcPr>
          <w:p w14:paraId="63E39C73" w14:textId="0D4AA068" w:rsidR="000D0DE7" w:rsidRPr="00CE0523" w:rsidRDefault="000D0DE7" w:rsidP="00191D7D">
            <w:pPr>
              <w:pStyle w:val="paragraph"/>
              <w:spacing w:before="0" w:beforeAutospacing="0" w:after="0" w:afterAutospacing="0" w:line="276" w:lineRule="auto"/>
              <w:ind w:left="103" w:right="105"/>
              <w:textAlignment w:val="baseline"/>
              <w:rPr>
                <w:rFonts w:asciiTheme="minorHAnsi" w:hAnsiTheme="minorHAnsi" w:cstheme="minorHAnsi"/>
                <w:color w:val="000000"/>
              </w:rPr>
            </w:pPr>
            <w:r>
              <w:rPr>
                <w:rStyle w:val="normaltextrun"/>
                <w:rFonts w:asciiTheme="minorHAnsi" w:eastAsia="Arial" w:hAnsiTheme="minorHAnsi" w:cstheme="minorHAnsi"/>
              </w:rPr>
              <w:t>The UK l</w:t>
            </w:r>
            <w:r w:rsidRPr="00CE0523">
              <w:rPr>
                <w:rStyle w:val="normaltextrun"/>
                <w:rFonts w:asciiTheme="minorHAnsi" w:eastAsia="Arial" w:hAnsiTheme="minorHAnsi" w:cstheme="minorHAnsi"/>
              </w:rPr>
              <w:t>ead institution is:</w:t>
            </w:r>
            <w:r w:rsidRPr="00CE0523">
              <w:rPr>
                <w:rStyle w:val="eop"/>
                <w:rFonts w:asciiTheme="minorHAnsi" w:hAnsiTheme="minorHAnsi" w:cstheme="minorHAnsi"/>
              </w:rPr>
              <w:t> </w:t>
            </w:r>
          </w:p>
          <w:p w14:paraId="28096FFC" w14:textId="30879119" w:rsidR="000D0DE7" w:rsidRPr="00207FCB" w:rsidRDefault="000D0DE7" w:rsidP="00191D7D">
            <w:pPr>
              <w:pStyle w:val="ListParagraph"/>
              <w:numPr>
                <w:ilvl w:val="0"/>
                <w:numId w:val="11"/>
              </w:numPr>
              <w:spacing w:after="0"/>
              <w:ind w:left="103" w:firstLine="0"/>
              <w:rPr>
                <w:rFonts w:cs="Arial"/>
              </w:rPr>
            </w:pPr>
            <w:r w:rsidRPr="00CE0523">
              <w:rPr>
                <w:rFonts w:asciiTheme="minorHAnsi" w:hAnsiTheme="minorHAnsi" w:cstheme="minorHAnsi"/>
              </w:rPr>
              <w:t xml:space="preserve">Higher Education provider with </w:t>
            </w:r>
            <w:hyperlink r:id="rId8" w:history="1">
              <w:r w:rsidRPr="00CE0523">
                <w:rPr>
                  <w:rStyle w:val="Hyperlink"/>
                  <w:rFonts w:asciiTheme="minorHAnsi" w:hAnsiTheme="minorHAnsi" w:cstheme="minorHAnsi"/>
                </w:rPr>
                <w:t>degree awarding powers</w:t>
              </w:r>
            </w:hyperlink>
            <w:r w:rsidRPr="00CE0523">
              <w:rPr>
                <w:rFonts w:asciiTheme="minorHAnsi" w:hAnsiTheme="minorHAnsi" w:cstheme="minorHAnsi"/>
              </w:rPr>
              <w:t xml:space="preserve">.  </w:t>
            </w:r>
          </w:p>
          <w:p w14:paraId="0D19ECF1" w14:textId="3E207155" w:rsidR="000D0DE7" w:rsidRPr="00207FCB" w:rsidRDefault="000D0DE7" w:rsidP="00191D7D">
            <w:pPr>
              <w:pStyle w:val="ListParagraph"/>
              <w:numPr>
                <w:ilvl w:val="1"/>
                <w:numId w:val="11"/>
              </w:numPr>
              <w:spacing w:after="0"/>
              <w:rPr>
                <w:rFonts w:cs="Arial"/>
              </w:rPr>
            </w:pPr>
            <w:r w:rsidRPr="00207FCB">
              <w:t xml:space="preserve">England - Check the </w:t>
            </w:r>
            <w:r w:rsidRPr="00207FCB">
              <w:rPr>
                <w:rFonts w:cs="Arial"/>
              </w:rPr>
              <w:t xml:space="preserve">‘awarding degrees’ drop down section on the specific provider’s entry on the </w:t>
            </w:r>
            <w:hyperlink r:id="rId9" w:anchor="/" w:history="1">
              <w:r w:rsidRPr="00207FCB">
                <w:rPr>
                  <w:rStyle w:val="Hyperlink"/>
                  <w:rFonts w:cs="Arial"/>
                </w:rPr>
                <w:t>OFS register</w:t>
              </w:r>
            </w:hyperlink>
            <w:r w:rsidRPr="00207FCB">
              <w:rPr>
                <w:rStyle w:val="Hyperlink"/>
              </w:rPr>
              <w:t xml:space="preserve">. </w:t>
            </w:r>
            <w:r w:rsidRPr="00207FCB">
              <w:rPr>
                <w:rFonts w:cs="Arial"/>
              </w:rPr>
              <w:t xml:space="preserve"> The OFS register lists all institutions which offer UK degrees, not all of which have degree awarding powers. </w:t>
            </w:r>
          </w:p>
          <w:p w14:paraId="36A39D96" w14:textId="77777777" w:rsidR="000D0DE7" w:rsidRPr="00207FCB" w:rsidRDefault="000D0DE7" w:rsidP="00191D7D">
            <w:pPr>
              <w:pStyle w:val="ListParagraph"/>
              <w:numPr>
                <w:ilvl w:val="1"/>
                <w:numId w:val="11"/>
              </w:numPr>
              <w:spacing w:after="0"/>
              <w:rPr>
                <w:rFonts w:cs="Arial"/>
              </w:rPr>
            </w:pPr>
            <w:r w:rsidRPr="00207FCB">
              <w:t xml:space="preserve">Northern Ireland – </w:t>
            </w:r>
            <w:hyperlink r:id="rId10" w:history="1">
              <w:r w:rsidRPr="00207FCB">
                <w:rPr>
                  <w:rStyle w:val="Hyperlink"/>
                  <w:rFonts w:cs="Arial"/>
                </w:rPr>
                <w:t>https://www.nidirect.gov.uk/articles/universities-and-colleges-northern-ireland</w:t>
              </w:r>
            </w:hyperlink>
          </w:p>
          <w:p w14:paraId="1020FA8F" w14:textId="77777777" w:rsidR="000D0DE7" w:rsidRPr="000D0DE7" w:rsidRDefault="000D0DE7" w:rsidP="00191D7D">
            <w:pPr>
              <w:pStyle w:val="ListParagraph"/>
              <w:numPr>
                <w:ilvl w:val="1"/>
                <w:numId w:val="11"/>
              </w:numPr>
              <w:spacing w:after="0"/>
              <w:rPr>
                <w:rStyle w:val="Hyperlink"/>
                <w:rFonts w:cs="Arial"/>
                <w:color w:val="auto"/>
                <w:u w:val="none"/>
              </w:rPr>
            </w:pPr>
            <w:r w:rsidRPr="00207FCB">
              <w:t xml:space="preserve">Scotland – </w:t>
            </w:r>
            <w:hyperlink r:id="rId11" w:history="1">
              <w:r w:rsidRPr="00207FCB">
                <w:rPr>
                  <w:rStyle w:val="Hyperlink"/>
                  <w:rFonts w:cs="Arial"/>
                </w:rPr>
                <w:t>https://www.gov.scot/policies/universities/</w:t>
              </w:r>
            </w:hyperlink>
          </w:p>
          <w:p w14:paraId="2DF5E595" w14:textId="0680A405" w:rsidR="000D0DE7" w:rsidRPr="000D0DE7" w:rsidRDefault="000D0DE7" w:rsidP="00191D7D">
            <w:pPr>
              <w:pStyle w:val="ListParagraph"/>
              <w:numPr>
                <w:ilvl w:val="1"/>
                <w:numId w:val="11"/>
              </w:numPr>
              <w:spacing w:after="0"/>
              <w:rPr>
                <w:rFonts w:cs="Arial"/>
              </w:rPr>
            </w:pPr>
            <w:r w:rsidRPr="000D0DE7">
              <w:t xml:space="preserve">Wales – </w:t>
            </w:r>
            <w:hyperlink r:id="rId12" w:history="1">
              <w:r w:rsidRPr="000D0DE7">
                <w:rPr>
                  <w:rStyle w:val="Hyperlink"/>
                  <w:rFonts w:cs="Arial"/>
                </w:rPr>
                <w:t>https://www.gov.uk/check-university-award-degree/recognised-bodies-wales</w:t>
              </w:r>
            </w:hyperlink>
          </w:p>
        </w:tc>
        <w:tc>
          <w:tcPr>
            <w:tcW w:w="1276" w:type="dxa"/>
            <w:shd w:val="clear" w:color="auto" w:fill="auto"/>
          </w:tcPr>
          <w:p w14:paraId="4D755DFE" w14:textId="77777777" w:rsidR="000D0DE7" w:rsidRPr="00CE0523" w:rsidRDefault="000D0DE7" w:rsidP="00191D7D">
            <w:pPr>
              <w:spacing w:after="0"/>
              <w:ind w:left="113"/>
              <w:jc w:val="both"/>
              <w:rPr>
                <w:rFonts w:asciiTheme="minorHAnsi" w:hAnsiTheme="minorHAnsi" w:cstheme="minorHAnsi"/>
              </w:rPr>
            </w:pPr>
          </w:p>
        </w:tc>
      </w:tr>
      <w:tr w:rsidR="000D0DE7" w:rsidRPr="00CE0523" w14:paraId="00BF1743" w14:textId="77777777" w:rsidTr="000D0DE7">
        <w:trPr>
          <w:trHeight w:val="732"/>
        </w:trPr>
        <w:tc>
          <w:tcPr>
            <w:tcW w:w="7986" w:type="dxa"/>
            <w:shd w:val="clear" w:color="auto" w:fill="auto"/>
            <w:vAlign w:val="center"/>
          </w:tcPr>
          <w:p w14:paraId="715B4D5C" w14:textId="62F0FC3B" w:rsidR="000D0DE7" w:rsidRPr="00A91910" w:rsidRDefault="000D0DE7" w:rsidP="00191D7D">
            <w:pPr>
              <w:spacing w:after="0"/>
              <w:ind w:left="103"/>
              <w:rPr>
                <w:rStyle w:val="normaltextrun"/>
                <w:rFonts w:asciiTheme="minorHAnsi" w:eastAsia="Arial" w:hAnsiTheme="minorHAnsi" w:cstheme="minorHAnsi"/>
                <w:b/>
              </w:rPr>
            </w:pPr>
            <w:r w:rsidRPr="00A91910">
              <w:rPr>
                <w:rStyle w:val="normaltextrun"/>
                <w:rFonts w:asciiTheme="minorHAnsi" w:eastAsia="Arial" w:hAnsiTheme="minorHAnsi" w:cstheme="minorHAnsi"/>
              </w:rPr>
              <w:t>The Chin</w:t>
            </w:r>
            <w:r>
              <w:rPr>
                <w:rStyle w:val="normaltextrun"/>
                <w:rFonts w:asciiTheme="minorHAnsi" w:eastAsia="Arial" w:hAnsiTheme="minorHAnsi" w:cstheme="minorHAnsi"/>
              </w:rPr>
              <w:t>ese</w:t>
            </w:r>
            <w:r w:rsidRPr="00A91910">
              <w:rPr>
                <w:rStyle w:val="normaltextrun"/>
                <w:rFonts w:asciiTheme="minorHAnsi" w:eastAsia="Arial" w:hAnsiTheme="minorHAnsi" w:cstheme="minorHAnsi"/>
              </w:rPr>
              <w:t xml:space="preserve"> lead </w:t>
            </w:r>
            <w:r>
              <w:rPr>
                <w:rStyle w:val="normaltextrun"/>
                <w:rFonts w:asciiTheme="minorHAnsi" w:eastAsia="Arial" w:hAnsiTheme="minorHAnsi" w:cstheme="minorHAnsi"/>
              </w:rPr>
              <w:t>institution is</w:t>
            </w:r>
            <w:r>
              <w:rPr>
                <w:rStyle w:val="normaltextrun"/>
                <w:rFonts w:asciiTheme="minorHAnsi" w:eastAsia="Arial" w:hAnsiTheme="minorHAnsi" w:cstheme="minorHAnsi"/>
              </w:rPr>
              <w:t>:</w:t>
            </w:r>
          </w:p>
          <w:p w14:paraId="00533184" w14:textId="56B3AEB1" w:rsidR="000D0DE7" w:rsidRDefault="000D0DE7" w:rsidP="00191D7D">
            <w:pPr>
              <w:pStyle w:val="ListParagraph"/>
              <w:numPr>
                <w:ilvl w:val="0"/>
                <w:numId w:val="11"/>
              </w:numPr>
              <w:spacing w:after="0"/>
              <w:ind w:left="103" w:firstLine="0"/>
              <w:rPr>
                <w:rStyle w:val="normaltextrun"/>
                <w:rFonts w:asciiTheme="minorHAnsi" w:eastAsia="Arial" w:hAnsiTheme="minorHAnsi" w:cstheme="minorHAnsi"/>
              </w:rPr>
            </w:pPr>
            <w:r w:rsidRPr="00A91910">
              <w:rPr>
                <w:rFonts w:asciiTheme="minorHAnsi" w:hAnsiTheme="minorHAnsi" w:cstheme="minorHAnsi"/>
              </w:rPr>
              <w:t>Higher Education provider recognised by Chinese Ministry of Education</w:t>
            </w:r>
          </w:p>
        </w:tc>
        <w:tc>
          <w:tcPr>
            <w:tcW w:w="1276" w:type="dxa"/>
            <w:shd w:val="clear" w:color="auto" w:fill="auto"/>
          </w:tcPr>
          <w:p w14:paraId="129F34F3" w14:textId="77777777" w:rsidR="000D0DE7" w:rsidRPr="00CE0523" w:rsidRDefault="000D0DE7" w:rsidP="00191D7D">
            <w:pPr>
              <w:spacing w:after="0"/>
              <w:ind w:left="113"/>
              <w:jc w:val="both"/>
              <w:rPr>
                <w:rFonts w:asciiTheme="minorHAnsi" w:hAnsiTheme="minorHAnsi" w:cstheme="minorHAnsi"/>
              </w:rPr>
            </w:pPr>
          </w:p>
        </w:tc>
      </w:tr>
      <w:tr w:rsidR="000D0DE7" w:rsidRPr="00CE0523" w14:paraId="5B31AF5E" w14:textId="77777777" w:rsidTr="00DE7860">
        <w:trPr>
          <w:trHeight w:val="1605"/>
        </w:trPr>
        <w:tc>
          <w:tcPr>
            <w:tcW w:w="7986" w:type="dxa"/>
            <w:shd w:val="clear" w:color="auto" w:fill="auto"/>
            <w:vAlign w:val="center"/>
          </w:tcPr>
          <w:p w14:paraId="678DD503"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The applicants have included 2 supporting letters, one from each of the 2 Lead Institutions, on headed paper, signed by the Head of Department or other person with appropriate delegated authority, giving specific commitment to the project.  Supporting letters must be in English, and not be signed by Lead Persons.  As stated in these guidelines, email versions of letters are acceptable.</w:t>
            </w:r>
          </w:p>
        </w:tc>
        <w:tc>
          <w:tcPr>
            <w:tcW w:w="1276" w:type="dxa"/>
            <w:shd w:val="clear" w:color="auto" w:fill="auto"/>
          </w:tcPr>
          <w:p w14:paraId="4731C3CF" w14:textId="77777777" w:rsidR="000D0DE7" w:rsidRPr="00CE0523" w:rsidRDefault="000D0DE7" w:rsidP="00191D7D">
            <w:pPr>
              <w:spacing w:after="0"/>
              <w:ind w:left="113"/>
              <w:jc w:val="both"/>
              <w:rPr>
                <w:rFonts w:asciiTheme="minorHAnsi" w:hAnsiTheme="minorHAnsi" w:cstheme="minorHAnsi"/>
              </w:rPr>
            </w:pPr>
            <w:r w:rsidRPr="00CE0523">
              <w:rPr>
                <w:rFonts w:asciiTheme="minorHAnsi" w:hAnsiTheme="minorHAnsi" w:cstheme="minorHAnsi"/>
              </w:rPr>
              <w:t xml:space="preserve"> </w:t>
            </w:r>
          </w:p>
        </w:tc>
      </w:tr>
      <w:tr w:rsidR="000D0DE7" w:rsidRPr="00CE0523" w14:paraId="5113B7C0" w14:textId="77777777" w:rsidTr="00DE7860">
        <w:trPr>
          <w:trHeight w:val="1326"/>
        </w:trPr>
        <w:tc>
          <w:tcPr>
            <w:tcW w:w="7986" w:type="dxa"/>
            <w:shd w:val="clear" w:color="auto" w:fill="auto"/>
            <w:vAlign w:val="center"/>
          </w:tcPr>
          <w:p w14:paraId="1C219AD1"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 xml:space="preserve">Lead Persons must have the capacity to administer a grant and satisfy British Council requirements to prevent bribery, </w:t>
            </w:r>
            <w:proofErr w:type="gramStart"/>
            <w:r w:rsidRPr="00CE0523">
              <w:rPr>
                <w:rFonts w:asciiTheme="minorHAnsi" w:hAnsiTheme="minorHAnsi" w:cstheme="minorHAnsi"/>
              </w:rPr>
              <w:t>fraud</w:t>
            </w:r>
            <w:proofErr w:type="gramEnd"/>
            <w:r w:rsidRPr="00CE0523">
              <w:rPr>
                <w:rFonts w:asciiTheme="minorHAnsi" w:hAnsiTheme="minorHAnsi" w:cstheme="minorHAnsi"/>
              </w:rPr>
              <w:t xml:space="preserve"> and professional misconduct. Applicants confirm that they comply with British Council requirements by responding to Pre-submission Confirmation in the application form.</w:t>
            </w:r>
          </w:p>
        </w:tc>
        <w:tc>
          <w:tcPr>
            <w:tcW w:w="1276" w:type="dxa"/>
            <w:shd w:val="clear" w:color="auto" w:fill="auto"/>
          </w:tcPr>
          <w:p w14:paraId="503D0C75" w14:textId="77777777" w:rsidR="000D0DE7" w:rsidRPr="00CE0523" w:rsidRDefault="000D0DE7" w:rsidP="00191D7D">
            <w:pPr>
              <w:spacing w:after="0"/>
              <w:ind w:left="113"/>
              <w:jc w:val="both"/>
              <w:rPr>
                <w:rFonts w:asciiTheme="minorHAnsi" w:hAnsiTheme="minorHAnsi" w:cstheme="minorHAnsi"/>
              </w:rPr>
            </w:pPr>
            <w:r w:rsidRPr="00CE0523">
              <w:rPr>
                <w:rFonts w:asciiTheme="minorHAnsi" w:hAnsiTheme="minorHAnsi" w:cstheme="minorHAnsi"/>
              </w:rPr>
              <w:t xml:space="preserve"> </w:t>
            </w:r>
          </w:p>
        </w:tc>
      </w:tr>
      <w:tr w:rsidR="000D0DE7" w:rsidRPr="00CE0523" w14:paraId="3891218D" w14:textId="77777777" w:rsidTr="00DE7860">
        <w:trPr>
          <w:trHeight w:val="705"/>
        </w:trPr>
        <w:tc>
          <w:tcPr>
            <w:tcW w:w="7986" w:type="dxa"/>
            <w:shd w:val="clear" w:color="auto" w:fill="auto"/>
            <w:vAlign w:val="center"/>
          </w:tcPr>
          <w:p w14:paraId="7C7D1305" w14:textId="514B253F"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Applicants have submitted a detailed budget request using the budget spreadsheet</w:t>
            </w:r>
            <w:r>
              <w:rPr>
                <w:rFonts w:asciiTheme="minorHAnsi" w:hAnsiTheme="minorHAnsi" w:cstheme="minorHAnsi"/>
              </w:rPr>
              <w:t xml:space="preserve"> </w:t>
            </w:r>
            <w:r>
              <w:t>(attached as annex 4)</w:t>
            </w:r>
            <w:r w:rsidRPr="00CE0523">
              <w:rPr>
                <w:rFonts w:asciiTheme="minorHAnsi" w:hAnsiTheme="minorHAnsi" w:cstheme="minorHAnsi"/>
              </w:rPr>
              <w:t xml:space="preserve"> provided with the grant call documents on our funding call page.</w:t>
            </w:r>
          </w:p>
        </w:tc>
        <w:tc>
          <w:tcPr>
            <w:tcW w:w="1276" w:type="dxa"/>
            <w:shd w:val="clear" w:color="auto" w:fill="auto"/>
          </w:tcPr>
          <w:p w14:paraId="654F9196" w14:textId="77777777" w:rsidR="000D0DE7" w:rsidRPr="00CE0523" w:rsidRDefault="000D0DE7" w:rsidP="00191D7D">
            <w:pPr>
              <w:spacing w:after="0"/>
              <w:ind w:left="113"/>
              <w:jc w:val="both"/>
              <w:rPr>
                <w:rFonts w:asciiTheme="minorHAnsi" w:hAnsiTheme="minorHAnsi" w:cstheme="minorHAnsi"/>
              </w:rPr>
            </w:pPr>
          </w:p>
        </w:tc>
      </w:tr>
      <w:tr w:rsidR="000D0DE7" w:rsidRPr="00CE0523" w14:paraId="594A6173" w14:textId="77777777" w:rsidTr="00DE7860">
        <w:trPr>
          <w:trHeight w:val="435"/>
        </w:trPr>
        <w:tc>
          <w:tcPr>
            <w:tcW w:w="7986" w:type="dxa"/>
            <w:shd w:val="clear" w:color="auto" w:fill="auto"/>
            <w:vAlign w:val="center"/>
          </w:tcPr>
          <w:p w14:paraId="32C0F3F1"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Applicants have submitted a CV for both Lead Applicants.</w:t>
            </w:r>
          </w:p>
        </w:tc>
        <w:tc>
          <w:tcPr>
            <w:tcW w:w="1276" w:type="dxa"/>
            <w:shd w:val="clear" w:color="auto" w:fill="auto"/>
          </w:tcPr>
          <w:p w14:paraId="2F5B3699" w14:textId="77777777" w:rsidR="000D0DE7" w:rsidRPr="00CE0523" w:rsidRDefault="000D0DE7" w:rsidP="00191D7D">
            <w:pPr>
              <w:spacing w:after="0"/>
              <w:ind w:left="113"/>
              <w:jc w:val="both"/>
              <w:rPr>
                <w:rFonts w:asciiTheme="minorHAnsi" w:hAnsiTheme="minorHAnsi" w:cstheme="minorHAnsi"/>
              </w:rPr>
            </w:pPr>
          </w:p>
        </w:tc>
      </w:tr>
      <w:tr w:rsidR="000D0DE7" w:rsidRPr="00CE0523" w14:paraId="41304476" w14:textId="77777777" w:rsidTr="007844E2">
        <w:trPr>
          <w:trHeight w:val="435"/>
        </w:trPr>
        <w:tc>
          <w:tcPr>
            <w:tcW w:w="7986" w:type="dxa"/>
            <w:shd w:val="clear" w:color="auto" w:fill="auto"/>
          </w:tcPr>
          <w:p w14:paraId="6EB6B988" w14:textId="5F1A3966" w:rsidR="000D0DE7" w:rsidRPr="00CE0523" w:rsidRDefault="000D0DE7" w:rsidP="00191D7D">
            <w:pPr>
              <w:spacing w:after="0"/>
              <w:ind w:left="103"/>
              <w:rPr>
                <w:rFonts w:asciiTheme="minorHAnsi" w:hAnsiTheme="minorHAnsi" w:cstheme="minorHAnsi"/>
              </w:rPr>
            </w:pPr>
            <w:r w:rsidRPr="00F72715">
              <w:rPr>
                <w:rFonts w:asciiTheme="minorHAnsi" w:hAnsiTheme="minorHAnsi" w:cstheme="minorHAnsi"/>
              </w:rPr>
              <w:t xml:space="preserve">Confirmation that Grant Agreement (attached as annex 5) has been reviewed and any </w:t>
            </w:r>
            <w:r w:rsidRPr="00C80010">
              <w:rPr>
                <w:rFonts w:asciiTheme="minorHAnsi" w:hAnsiTheme="minorHAnsi" w:cstheme="minorHAnsi"/>
              </w:rPr>
              <w:t>question submitted together with this application</w:t>
            </w:r>
            <w:r w:rsidRPr="00F72715">
              <w:rPr>
                <w:rFonts w:asciiTheme="minorHAnsi" w:hAnsiTheme="minorHAnsi" w:cstheme="minorHAnsi"/>
              </w:rPr>
              <w:t xml:space="preserve">. </w:t>
            </w:r>
          </w:p>
        </w:tc>
        <w:tc>
          <w:tcPr>
            <w:tcW w:w="1276" w:type="dxa"/>
            <w:shd w:val="clear" w:color="auto" w:fill="auto"/>
          </w:tcPr>
          <w:p w14:paraId="72F87869" w14:textId="77777777" w:rsidR="000D0DE7" w:rsidRPr="00CE0523" w:rsidRDefault="000D0DE7" w:rsidP="00191D7D">
            <w:pPr>
              <w:spacing w:after="0"/>
              <w:ind w:left="113"/>
              <w:jc w:val="both"/>
              <w:rPr>
                <w:rFonts w:asciiTheme="minorHAnsi" w:hAnsiTheme="minorHAnsi" w:cstheme="minorHAnsi"/>
              </w:rPr>
            </w:pPr>
          </w:p>
        </w:tc>
      </w:tr>
      <w:tr w:rsidR="000D0DE7" w:rsidRPr="00CE0523" w14:paraId="1107AA63" w14:textId="77777777" w:rsidTr="007844E2">
        <w:trPr>
          <w:trHeight w:val="435"/>
        </w:trPr>
        <w:tc>
          <w:tcPr>
            <w:tcW w:w="7986" w:type="dxa"/>
            <w:shd w:val="clear" w:color="auto" w:fill="auto"/>
          </w:tcPr>
          <w:p w14:paraId="42736865" w14:textId="0C18EC81" w:rsidR="000D0DE7" w:rsidRPr="00CE0523" w:rsidRDefault="000D0DE7" w:rsidP="00191D7D">
            <w:pPr>
              <w:spacing w:after="0"/>
              <w:ind w:left="103"/>
              <w:rPr>
                <w:rFonts w:asciiTheme="minorHAnsi" w:hAnsiTheme="minorHAnsi" w:cstheme="minorHAnsi"/>
              </w:rPr>
            </w:pPr>
            <w:r w:rsidRPr="00F72715">
              <w:rPr>
                <w:rFonts w:asciiTheme="minorHAnsi" w:hAnsiTheme="minorHAnsi" w:cstheme="minorHAnsi"/>
              </w:rPr>
              <w:t xml:space="preserve">The UK lead applicant must complete the bank details form (attached as annex 6) and submit it with the application form. </w:t>
            </w:r>
          </w:p>
        </w:tc>
        <w:tc>
          <w:tcPr>
            <w:tcW w:w="1276" w:type="dxa"/>
            <w:shd w:val="clear" w:color="auto" w:fill="auto"/>
          </w:tcPr>
          <w:p w14:paraId="6078B013" w14:textId="77777777" w:rsidR="000D0DE7" w:rsidRPr="00CE0523" w:rsidRDefault="000D0DE7" w:rsidP="00191D7D">
            <w:pPr>
              <w:spacing w:after="0"/>
              <w:ind w:left="113"/>
              <w:jc w:val="both"/>
              <w:rPr>
                <w:rFonts w:asciiTheme="minorHAnsi" w:hAnsiTheme="minorHAnsi" w:cstheme="minorHAnsi"/>
              </w:rPr>
            </w:pPr>
          </w:p>
        </w:tc>
      </w:tr>
      <w:tr w:rsidR="000D0DE7" w:rsidRPr="00CE0523" w14:paraId="2D14FBF7" w14:textId="77777777" w:rsidTr="00DE7860">
        <w:trPr>
          <w:trHeight w:val="426"/>
        </w:trPr>
        <w:tc>
          <w:tcPr>
            <w:tcW w:w="7986" w:type="dxa"/>
            <w:shd w:val="clear" w:color="auto" w:fill="auto"/>
            <w:vAlign w:val="center"/>
          </w:tcPr>
          <w:p w14:paraId="158958C3"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lastRenderedPageBreak/>
              <w:t>Where relevant, Associated Partner letters have been uploaded</w:t>
            </w:r>
            <w:r>
              <w:rPr>
                <w:rFonts w:asciiTheme="minorHAnsi" w:hAnsiTheme="minorHAnsi" w:cstheme="minorHAnsi"/>
              </w:rPr>
              <w:t xml:space="preserve">. </w:t>
            </w:r>
          </w:p>
        </w:tc>
        <w:tc>
          <w:tcPr>
            <w:tcW w:w="1276" w:type="dxa"/>
            <w:shd w:val="clear" w:color="auto" w:fill="auto"/>
          </w:tcPr>
          <w:p w14:paraId="511EFE77" w14:textId="77777777" w:rsidR="000D0DE7" w:rsidRPr="00CE0523" w:rsidRDefault="000D0DE7" w:rsidP="00191D7D">
            <w:pPr>
              <w:spacing w:after="0"/>
              <w:ind w:left="113"/>
              <w:jc w:val="both"/>
              <w:rPr>
                <w:rFonts w:asciiTheme="minorHAnsi" w:hAnsiTheme="minorHAnsi" w:cstheme="minorHAnsi"/>
              </w:rPr>
            </w:pPr>
          </w:p>
        </w:tc>
      </w:tr>
      <w:tr w:rsidR="000D0DE7" w:rsidRPr="00CE0523" w14:paraId="1C4EE79C" w14:textId="77777777" w:rsidTr="00DE7860">
        <w:trPr>
          <w:trHeight w:val="705"/>
        </w:trPr>
        <w:tc>
          <w:tcPr>
            <w:tcW w:w="7986" w:type="dxa"/>
            <w:shd w:val="clear" w:color="auto" w:fill="auto"/>
            <w:vAlign w:val="center"/>
          </w:tcPr>
          <w:p w14:paraId="1912F951"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Human resource costs: Staff costs for personnel working directly on the grant funded project limited to 30% of the grant to be awarded.</w:t>
            </w:r>
          </w:p>
        </w:tc>
        <w:tc>
          <w:tcPr>
            <w:tcW w:w="1276" w:type="dxa"/>
            <w:shd w:val="clear" w:color="auto" w:fill="auto"/>
          </w:tcPr>
          <w:p w14:paraId="07F34FF4" w14:textId="77777777" w:rsidR="000D0DE7" w:rsidRPr="00CE0523" w:rsidRDefault="000D0DE7" w:rsidP="00191D7D">
            <w:pPr>
              <w:spacing w:after="0"/>
              <w:ind w:left="113"/>
              <w:jc w:val="both"/>
              <w:rPr>
                <w:rFonts w:asciiTheme="minorHAnsi" w:hAnsiTheme="minorHAnsi" w:cstheme="minorHAnsi"/>
              </w:rPr>
            </w:pPr>
          </w:p>
        </w:tc>
      </w:tr>
      <w:tr w:rsidR="000D0DE7" w:rsidRPr="00CE0523" w14:paraId="7FCCA536" w14:textId="77777777" w:rsidTr="00DE7860">
        <w:trPr>
          <w:trHeight w:val="516"/>
        </w:trPr>
        <w:tc>
          <w:tcPr>
            <w:tcW w:w="7986" w:type="dxa"/>
            <w:shd w:val="clear" w:color="auto" w:fill="auto"/>
            <w:vAlign w:val="center"/>
          </w:tcPr>
          <w:p w14:paraId="1A180658"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 xml:space="preserve">UK expertise costs: Limited to 20% of grant to be awarded. </w:t>
            </w:r>
          </w:p>
        </w:tc>
        <w:tc>
          <w:tcPr>
            <w:tcW w:w="1276" w:type="dxa"/>
            <w:shd w:val="clear" w:color="auto" w:fill="auto"/>
          </w:tcPr>
          <w:p w14:paraId="26B81A10" w14:textId="77777777" w:rsidR="000D0DE7" w:rsidRPr="00CE0523" w:rsidRDefault="000D0DE7" w:rsidP="00191D7D">
            <w:pPr>
              <w:spacing w:after="0"/>
              <w:ind w:left="113"/>
              <w:jc w:val="both"/>
              <w:rPr>
                <w:rFonts w:asciiTheme="minorHAnsi" w:hAnsiTheme="minorHAnsi" w:cstheme="minorHAnsi"/>
              </w:rPr>
            </w:pPr>
          </w:p>
        </w:tc>
      </w:tr>
      <w:tr w:rsidR="000D0DE7" w:rsidRPr="00CE0523" w14:paraId="5D202A34" w14:textId="77777777" w:rsidTr="00DE7860">
        <w:trPr>
          <w:trHeight w:val="525"/>
        </w:trPr>
        <w:tc>
          <w:tcPr>
            <w:tcW w:w="7986" w:type="dxa"/>
            <w:shd w:val="clear" w:color="auto" w:fill="auto"/>
            <w:vAlign w:val="center"/>
          </w:tcPr>
          <w:p w14:paraId="68EAFACE" w14:textId="77777777" w:rsidR="000D0DE7" w:rsidRPr="00CE0523" w:rsidRDefault="000D0DE7" w:rsidP="00191D7D">
            <w:pPr>
              <w:spacing w:after="0"/>
              <w:ind w:left="103"/>
              <w:rPr>
                <w:rFonts w:asciiTheme="minorHAnsi" w:hAnsiTheme="minorHAnsi" w:cstheme="minorHAnsi"/>
              </w:rPr>
            </w:pPr>
            <w:r w:rsidRPr="00CE0523">
              <w:rPr>
                <w:rFonts w:asciiTheme="minorHAnsi" w:hAnsiTheme="minorHAnsi" w:cstheme="minorHAnsi"/>
              </w:rPr>
              <w:t>Travel costs: Limited to 20% of the grant.</w:t>
            </w:r>
          </w:p>
        </w:tc>
        <w:tc>
          <w:tcPr>
            <w:tcW w:w="1276" w:type="dxa"/>
            <w:shd w:val="clear" w:color="auto" w:fill="auto"/>
          </w:tcPr>
          <w:p w14:paraId="19A4AA26" w14:textId="77777777" w:rsidR="000D0DE7" w:rsidRPr="00CE0523" w:rsidRDefault="000D0DE7" w:rsidP="00191D7D">
            <w:pPr>
              <w:spacing w:after="0"/>
              <w:ind w:left="113"/>
              <w:jc w:val="both"/>
              <w:rPr>
                <w:rFonts w:asciiTheme="minorHAnsi" w:hAnsiTheme="minorHAnsi" w:cstheme="minorHAnsi"/>
              </w:rPr>
            </w:pPr>
          </w:p>
        </w:tc>
      </w:tr>
    </w:tbl>
    <w:p w14:paraId="071BFB4C" w14:textId="34C92DE7" w:rsidR="00AC1D2A" w:rsidRPr="000D0DE7" w:rsidRDefault="00AC1D2A" w:rsidP="00AC1D2A">
      <w:pPr>
        <w:pStyle w:val="HeadingC"/>
        <w:rPr>
          <w:rFonts w:asciiTheme="minorHAnsi" w:hAnsiTheme="minorHAnsi" w:cstheme="minorHAnsi"/>
          <w:sz w:val="2"/>
          <w:szCs w:val="2"/>
        </w:rPr>
      </w:pPr>
    </w:p>
    <w:p w14:paraId="04794F8A" w14:textId="77777777" w:rsidR="00DA0133" w:rsidRPr="00AC1D2A" w:rsidRDefault="00DA0133" w:rsidP="00AC1D2A"/>
    <w:sectPr w:rsidR="00DA0133" w:rsidRPr="00AC1D2A" w:rsidSect="006E088E">
      <w:headerReference w:type="default" r:id="rId13"/>
      <w:footerReference w:type="even" r:id="rId14"/>
      <w:footerReference w:type="default" r:id="rId15"/>
      <w:footerReference w:type="first" r:id="rId16"/>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E45E" w14:textId="77777777" w:rsidR="00AC1D2A" w:rsidRDefault="00AC1D2A" w:rsidP="00501B09">
      <w:r>
        <w:separator/>
      </w:r>
    </w:p>
  </w:endnote>
  <w:endnote w:type="continuationSeparator" w:id="0">
    <w:p w14:paraId="751B5040" w14:textId="77777777" w:rsidR="00AC1D2A" w:rsidRDefault="00AC1D2A"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CouncilSans-Regular">
    <w:altName w:val="Arial"/>
    <w:panose1 w:val="00000000000000000000"/>
    <w:charset w:val="00"/>
    <w:family w:val="swiss"/>
    <w:notTrueType/>
    <w:pitch w:val="variable"/>
    <w:sig w:usb0="A00002EF"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73228EEF"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25426"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590760"/>
      <w:docPartObj>
        <w:docPartGallery w:val="Page Numbers (Bottom of Page)"/>
        <w:docPartUnique/>
      </w:docPartObj>
    </w:sdtPr>
    <w:sdtEndPr>
      <w:rPr>
        <w:rStyle w:val="PageNumber"/>
      </w:rPr>
    </w:sdtEndPr>
    <w:sdtContent>
      <w:p w14:paraId="0C033FCC"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B32D87"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756F"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767F" w14:textId="77777777" w:rsidR="00AC1D2A" w:rsidRDefault="00AC1D2A" w:rsidP="00501B09">
      <w:r>
        <w:separator/>
      </w:r>
    </w:p>
  </w:footnote>
  <w:footnote w:type="continuationSeparator" w:id="0">
    <w:p w14:paraId="0B2B1B76" w14:textId="77777777" w:rsidR="00AC1D2A" w:rsidRDefault="00AC1D2A"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5B45" w14:textId="77777777" w:rsidR="0093218F" w:rsidRDefault="00CA1B1F">
    <w:pPr>
      <w:pStyle w:val="Header"/>
    </w:pPr>
    <w:r>
      <w:rPr>
        <w:noProof/>
        <w:lang w:val="en-US"/>
      </w:rPr>
      <w:drawing>
        <wp:inline distT="0" distB="0" distL="0" distR="0" wp14:anchorId="6257EFB2" wp14:editId="62936916">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2BAD1FC3"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34142C"/>
    <w:multiLevelType w:val="hybridMultilevel"/>
    <w:tmpl w:val="F90A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820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6C66695"/>
    <w:multiLevelType w:val="hybridMultilevel"/>
    <w:tmpl w:val="A082479C"/>
    <w:lvl w:ilvl="0" w:tplc="2C3E9294">
      <w:start w:val="1"/>
      <w:numFmt w:val="bullet"/>
      <w:lvlText w:val=""/>
      <w:lvlJc w:val="left"/>
      <w:pPr>
        <w:ind w:left="463" w:hanging="360"/>
      </w:pPr>
      <w:rPr>
        <w:rFonts w:ascii="Symbol" w:hAnsi="Symbol" w:hint="default"/>
        <w:color w:val="FF0000"/>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6"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FF82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224C1"/>
    <w:multiLevelType w:val="hybridMultilevel"/>
    <w:tmpl w:val="0B120384"/>
    <w:lvl w:ilvl="0" w:tplc="2C3E9294">
      <w:start w:val="1"/>
      <w:numFmt w:val="bullet"/>
      <w:lvlText w:val=""/>
      <w:lvlJc w:val="left"/>
      <w:pPr>
        <w:ind w:left="465" w:hanging="360"/>
      </w:pPr>
      <w:rPr>
        <w:rFonts w:ascii="Symbol" w:hAnsi="Symbol" w:hint="default"/>
        <w:color w:val="FF0000"/>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16cid:durableId="756829221">
    <w:abstractNumId w:val="1"/>
  </w:num>
  <w:num w:numId="2" w16cid:durableId="1667396434">
    <w:abstractNumId w:val="6"/>
  </w:num>
  <w:num w:numId="3" w16cid:durableId="651299101">
    <w:abstractNumId w:val="0"/>
  </w:num>
  <w:num w:numId="4" w16cid:durableId="1546066072">
    <w:abstractNumId w:val="4"/>
  </w:num>
  <w:num w:numId="5" w16cid:durableId="519662134">
    <w:abstractNumId w:val="3"/>
  </w:num>
  <w:num w:numId="6" w16cid:durableId="1576820316">
    <w:abstractNumId w:val="1"/>
    <w:lvlOverride w:ilvl="0">
      <w:startOverride w:val="1"/>
    </w:lvlOverride>
  </w:num>
  <w:num w:numId="7" w16cid:durableId="1694767294">
    <w:abstractNumId w:val="1"/>
    <w:lvlOverride w:ilvl="0">
      <w:startOverride w:val="1"/>
    </w:lvlOverride>
  </w:num>
  <w:num w:numId="8" w16cid:durableId="1724064276">
    <w:abstractNumId w:val="1"/>
    <w:lvlOverride w:ilvl="0">
      <w:startOverride w:val="1"/>
    </w:lvlOverride>
  </w:num>
  <w:num w:numId="9" w16cid:durableId="1507478649">
    <w:abstractNumId w:val="1"/>
    <w:lvlOverride w:ilvl="0">
      <w:startOverride w:val="1"/>
    </w:lvlOverride>
  </w:num>
  <w:num w:numId="10" w16cid:durableId="925112992">
    <w:abstractNumId w:val="5"/>
  </w:num>
  <w:num w:numId="11" w16cid:durableId="612325753">
    <w:abstractNumId w:val="7"/>
  </w:num>
  <w:num w:numId="12" w16cid:durableId="1959145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2A"/>
    <w:rsid w:val="00017213"/>
    <w:rsid w:val="00027735"/>
    <w:rsid w:val="00035BBC"/>
    <w:rsid w:val="0004040A"/>
    <w:rsid w:val="00067F1C"/>
    <w:rsid w:val="0009586F"/>
    <w:rsid w:val="000B6479"/>
    <w:rsid w:val="000D0DE7"/>
    <w:rsid w:val="000E6915"/>
    <w:rsid w:val="00104659"/>
    <w:rsid w:val="00133198"/>
    <w:rsid w:val="001554B9"/>
    <w:rsid w:val="0015777E"/>
    <w:rsid w:val="00164D7A"/>
    <w:rsid w:val="001836E2"/>
    <w:rsid w:val="0019171B"/>
    <w:rsid w:val="00191D7D"/>
    <w:rsid w:val="001C08F3"/>
    <w:rsid w:val="001C0D53"/>
    <w:rsid w:val="001E3E28"/>
    <w:rsid w:val="00203DD3"/>
    <w:rsid w:val="002210CD"/>
    <w:rsid w:val="00227CE6"/>
    <w:rsid w:val="00235839"/>
    <w:rsid w:val="00245E96"/>
    <w:rsid w:val="002470B5"/>
    <w:rsid w:val="002543FB"/>
    <w:rsid w:val="002D58F2"/>
    <w:rsid w:val="002D6D4C"/>
    <w:rsid w:val="002E69BA"/>
    <w:rsid w:val="002F1CB5"/>
    <w:rsid w:val="00312661"/>
    <w:rsid w:val="00317061"/>
    <w:rsid w:val="0036733D"/>
    <w:rsid w:val="00375658"/>
    <w:rsid w:val="00383AFE"/>
    <w:rsid w:val="0038437F"/>
    <w:rsid w:val="00394320"/>
    <w:rsid w:val="003A1E90"/>
    <w:rsid w:val="003C4078"/>
    <w:rsid w:val="003E41DF"/>
    <w:rsid w:val="003F7930"/>
    <w:rsid w:val="0041722E"/>
    <w:rsid w:val="00436649"/>
    <w:rsid w:val="004373EF"/>
    <w:rsid w:val="00451902"/>
    <w:rsid w:val="00465F00"/>
    <w:rsid w:val="00473AB0"/>
    <w:rsid w:val="004828E6"/>
    <w:rsid w:val="004854C2"/>
    <w:rsid w:val="004B7E80"/>
    <w:rsid w:val="004C1126"/>
    <w:rsid w:val="00501B09"/>
    <w:rsid w:val="005031F7"/>
    <w:rsid w:val="005137CD"/>
    <w:rsid w:val="00536F41"/>
    <w:rsid w:val="00544FAB"/>
    <w:rsid w:val="00553817"/>
    <w:rsid w:val="00561609"/>
    <w:rsid w:val="00561949"/>
    <w:rsid w:val="00571086"/>
    <w:rsid w:val="00584276"/>
    <w:rsid w:val="005A1538"/>
    <w:rsid w:val="005B740E"/>
    <w:rsid w:val="005C3CE1"/>
    <w:rsid w:val="005F56F7"/>
    <w:rsid w:val="005F5A16"/>
    <w:rsid w:val="00603294"/>
    <w:rsid w:val="006070BB"/>
    <w:rsid w:val="00622545"/>
    <w:rsid w:val="00627638"/>
    <w:rsid w:val="00650C95"/>
    <w:rsid w:val="0067796C"/>
    <w:rsid w:val="006A0CBC"/>
    <w:rsid w:val="006A5C14"/>
    <w:rsid w:val="006E088E"/>
    <w:rsid w:val="0075029B"/>
    <w:rsid w:val="007542A5"/>
    <w:rsid w:val="00776B7B"/>
    <w:rsid w:val="00783AEF"/>
    <w:rsid w:val="007851AD"/>
    <w:rsid w:val="007D4085"/>
    <w:rsid w:val="007D458B"/>
    <w:rsid w:val="007E31DD"/>
    <w:rsid w:val="00812A54"/>
    <w:rsid w:val="00835CCA"/>
    <w:rsid w:val="00837752"/>
    <w:rsid w:val="008570E7"/>
    <w:rsid w:val="008577DF"/>
    <w:rsid w:val="00862695"/>
    <w:rsid w:val="00882DAB"/>
    <w:rsid w:val="008A1B3E"/>
    <w:rsid w:val="008B36A3"/>
    <w:rsid w:val="008F0F5E"/>
    <w:rsid w:val="0090064B"/>
    <w:rsid w:val="009156E4"/>
    <w:rsid w:val="00917A33"/>
    <w:rsid w:val="00931784"/>
    <w:rsid w:val="0093218F"/>
    <w:rsid w:val="00932313"/>
    <w:rsid w:val="0094615A"/>
    <w:rsid w:val="009502FB"/>
    <w:rsid w:val="00986A3B"/>
    <w:rsid w:val="009D1DFE"/>
    <w:rsid w:val="009D6BDE"/>
    <w:rsid w:val="009F116A"/>
    <w:rsid w:val="009F6F00"/>
    <w:rsid w:val="00A305E6"/>
    <w:rsid w:val="00A57172"/>
    <w:rsid w:val="00A703F7"/>
    <w:rsid w:val="00A739CD"/>
    <w:rsid w:val="00A80D28"/>
    <w:rsid w:val="00AA6BA3"/>
    <w:rsid w:val="00AC1D2A"/>
    <w:rsid w:val="00AF5538"/>
    <w:rsid w:val="00B11ADF"/>
    <w:rsid w:val="00B17BD8"/>
    <w:rsid w:val="00B22E43"/>
    <w:rsid w:val="00B42BEE"/>
    <w:rsid w:val="00B64839"/>
    <w:rsid w:val="00B976F6"/>
    <w:rsid w:val="00BA17E6"/>
    <w:rsid w:val="00BB1D80"/>
    <w:rsid w:val="00BC1E23"/>
    <w:rsid w:val="00BC6119"/>
    <w:rsid w:val="00BD0707"/>
    <w:rsid w:val="00BE1282"/>
    <w:rsid w:val="00BF6D6C"/>
    <w:rsid w:val="00C06842"/>
    <w:rsid w:val="00C06A61"/>
    <w:rsid w:val="00C4513E"/>
    <w:rsid w:val="00C458B2"/>
    <w:rsid w:val="00C51943"/>
    <w:rsid w:val="00C6004C"/>
    <w:rsid w:val="00C6138E"/>
    <w:rsid w:val="00C6545A"/>
    <w:rsid w:val="00C81205"/>
    <w:rsid w:val="00C848E8"/>
    <w:rsid w:val="00CA1B1F"/>
    <w:rsid w:val="00CB1D29"/>
    <w:rsid w:val="00CC1D31"/>
    <w:rsid w:val="00CD430F"/>
    <w:rsid w:val="00CE1F30"/>
    <w:rsid w:val="00CF43AB"/>
    <w:rsid w:val="00D26C7B"/>
    <w:rsid w:val="00D3400D"/>
    <w:rsid w:val="00D43431"/>
    <w:rsid w:val="00D445B4"/>
    <w:rsid w:val="00D75E99"/>
    <w:rsid w:val="00D93D4B"/>
    <w:rsid w:val="00DA0133"/>
    <w:rsid w:val="00DD2531"/>
    <w:rsid w:val="00DE1CA9"/>
    <w:rsid w:val="00DE61EA"/>
    <w:rsid w:val="00E157C0"/>
    <w:rsid w:val="00E22340"/>
    <w:rsid w:val="00E32E55"/>
    <w:rsid w:val="00E41E05"/>
    <w:rsid w:val="00E578D0"/>
    <w:rsid w:val="00E77932"/>
    <w:rsid w:val="00EA0946"/>
    <w:rsid w:val="00EA76CC"/>
    <w:rsid w:val="00EC573A"/>
    <w:rsid w:val="00ED25DC"/>
    <w:rsid w:val="00F0647B"/>
    <w:rsid w:val="00F0765D"/>
    <w:rsid w:val="00F171C9"/>
    <w:rsid w:val="00F253E8"/>
    <w:rsid w:val="00F360B1"/>
    <w:rsid w:val="00F52796"/>
    <w:rsid w:val="00F92074"/>
    <w:rsid w:val="00F96A3D"/>
    <w:rsid w:val="00FB4D37"/>
    <w:rsid w:val="00FC1E60"/>
    <w:rsid w:val="00FC3A7B"/>
    <w:rsid w:val="00FE54B2"/>
    <w:rsid w:val="00FE60EE"/>
    <w:rsid w:val="00FF27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196A"/>
  <w15:chartTrackingRefBased/>
  <w15:docId w15:val="{E69A3B44-061F-4EC9-AA0C-831BB4C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2A"/>
    <w:pPr>
      <w:spacing w:after="120" w:line="276" w:lineRule="auto"/>
    </w:pPr>
    <w:rPr>
      <w:rFonts w:ascii="Arial" w:eastAsiaTheme="minorEastAsia" w:hAnsi="Arial"/>
    </w:r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aliases w:val="Dot pt,Colorful List - Accent 11,No Spacing1,List Paragraph Char Char Char,Indicator Text,Numbered Para 1,Bullet 1,F5 List Paragraph,List Paragraph1,Bullet Points,List Paragraph2,List Paragraph12,MAIN CONTENT,Normal numbered,OBC Bullet"/>
    <w:basedOn w:val="Normal"/>
    <w:link w:val="ListParagraphChar"/>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CD99" w:themeColor="accent1" w:themeTint="66"/>
        <w:left w:val="single" w:sz="4" w:space="0" w:color="FFCD99" w:themeColor="accent1" w:themeTint="66"/>
        <w:bottom w:val="single" w:sz="4" w:space="0" w:color="FFCD99" w:themeColor="accent1" w:themeTint="66"/>
        <w:right w:val="single" w:sz="4" w:space="0" w:color="FFCD99" w:themeColor="accent1" w:themeTint="66"/>
        <w:insideH w:val="single" w:sz="4" w:space="0" w:color="FFCD99" w:themeColor="accent1" w:themeTint="66"/>
        <w:insideV w:val="single" w:sz="4" w:space="0" w:color="FFCD99" w:themeColor="accent1" w:themeTint="66"/>
      </w:tblBorders>
    </w:tblPr>
    <w:tblStylePr w:type="firstRow">
      <w:rPr>
        <w:b/>
        <w:bCs/>
      </w:rPr>
      <w:tblPr/>
      <w:tcPr>
        <w:tcBorders>
          <w:bottom w:val="single" w:sz="12" w:space="0" w:color="FFB466" w:themeColor="accent1" w:themeTint="99"/>
        </w:tcBorders>
      </w:tcPr>
    </w:tblStylePr>
    <w:tblStylePr w:type="lastRow">
      <w:rPr>
        <w:b/>
        <w:bCs/>
      </w:rPr>
      <w:tblPr/>
      <w:tcPr>
        <w:tcBorders>
          <w:top w:val="double" w:sz="2" w:space="0" w:color="FFB466"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FF4635"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customStyle="1" w:styleId="HeadingC">
    <w:name w:val="Heading C"/>
    <w:qFormat/>
    <w:rsid w:val="00AC1D2A"/>
    <w:pPr>
      <w:spacing w:before="520" w:after="120" w:line="276" w:lineRule="auto"/>
    </w:pPr>
    <w:rPr>
      <w:rFonts w:ascii="Arial" w:eastAsia="BritishCouncilSans-Regular" w:hAnsi="Arial" w:cs="BritishCouncilSans-Regular"/>
      <w:b/>
      <w:color w:val="230859" w:themeColor="text2"/>
      <w:sz w:val="28"/>
    </w:rPr>
  </w:style>
  <w:style w:type="paragraph" w:customStyle="1" w:styleId="paragraph">
    <w:name w:val="paragraph"/>
    <w:basedOn w:val="Normal"/>
    <w:rsid w:val="00AC1D2A"/>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AC1D2A"/>
  </w:style>
  <w:style w:type="character" w:customStyle="1" w:styleId="eop">
    <w:name w:val="eop"/>
    <w:basedOn w:val="DefaultParagraphFont"/>
    <w:rsid w:val="00AC1D2A"/>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List Paragraph2 Char"/>
    <w:basedOn w:val="DefaultParagraphFont"/>
    <w:link w:val="ListParagraph"/>
    <w:uiPriority w:val="34"/>
    <w:qFormat/>
    <w:rsid w:val="00AC1D2A"/>
  </w:style>
  <w:style w:type="table" w:styleId="GridTable1Light-Accent2">
    <w:name w:val="Grid Table 1 Light Accent 2"/>
    <w:basedOn w:val="TableNormal"/>
    <w:uiPriority w:val="46"/>
    <w:rsid w:val="00AC1D2A"/>
    <w:tblPr>
      <w:tblStyleRowBandSize w:val="1"/>
      <w:tblStyleColBandSize w:val="1"/>
      <w:tblBorders>
        <w:top w:val="single" w:sz="4" w:space="0" w:color="FF99E9" w:themeColor="accent2" w:themeTint="66"/>
        <w:left w:val="single" w:sz="4" w:space="0" w:color="FF99E9" w:themeColor="accent2" w:themeTint="66"/>
        <w:bottom w:val="single" w:sz="4" w:space="0" w:color="FF99E9" w:themeColor="accent2" w:themeTint="66"/>
        <w:right w:val="single" w:sz="4" w:space="0" w:color="FF99E9" w:themeColor="accent2" w:themeTint="66"/>
        <w:insideH w:val="single" w:sz="4" w:space="0" w:color="FF99E9" w:themeColor="accent2" w:themeTint="66"/>
        <w:insideV w:val="single" w:sz="4" w:space="0" w:color="FF99E9" w:themeColor="accent2" w:themeTint="66"/>
      </w:tblBorders>
    </w:tblPr>
    <w:tblStylePr w:type="firstRow">
      <w:rPr>
        <w:b/>
        <w:bCs/>
      </w:rPr>
      <w:tblPr/>
      <w:tcPr>
        <w:tcBorders>
          <w:bottom w:val="single" w:sz="12" w:space="0" w:color="FF66DE" w:themeColor="accent2" w:themeTint="99"/>
        </w:tcBorders>
      </w:tcPr>
    </w:tblStylePr>
    <w:tblStylePr w:type="lastRow">
      <w:rPr>
        <w:b/>
        <w:bCs/>
      </w:rPr>
      <w:tblPr/>
      <w:tcPr>
        <w:tcBorders>
          <w:top w:val="double" w:sz="2" w:space="0" w:color="FF66DE"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1D2A"/>
    <w:tblPr>
      <w:tblStyleRowBandSize w:val="1"/>
      <w:tblStyleColBandSize w:val="1"/>
      <w:tblBorders>
        <w:top w:val="single" w:sz="4" w:space="0" w:color="FF92A9" w:themeColor="accent6" w:themeTint="66"/>
        <w:left w:val="single" w:sz="4" w:space="0" w:color="FF92A9" w:themeColor="accent6" w:themeTint="66"/>
        <w:bottom w:val="single" w:sz="4" w:space="0" w:color="FF92A9" w:themeColor="accent6" w:themeTint="66"/>
        <w:right w:val="single" w:sz="4" w:space="0" w:color="FF92A9" w:themeColor="accent6" w:themeTint="66"/>
        <w:insideH w:val="single" w:sz="4" w:space="0" w:color="FF92A9" w:themeColor="accent6" w:themeTint="66"/>
        <w:insideV w:val="single" w:sz="4" w:space="0" w:color="FF92A9" w:themeColor="accent6" w:themeTint="66"/>
      </w:tblBorders>
    </w:tblPr>
    <w:tblStylePr w:type="firstRow">
      <w:rPr>
        <w:b/>
        <w:bCs/>
      </w:rPr>
      <w:tblPr/>
      <w:tcPr>
        <w:tcBorders>
          <w:bottom w:val="single" w:sz="12" w:space="0" w:color="FF5B7E" w:themeColor="accent6" w:themeTint="99"/>
        </w:tcBorders>
      </w:tcPr>
    </w:tblStylePr>
    <w:tblStylePr w:type="lastRow">
      <w:rPr>
        <w:b/>
        <w:bCs/>
      </w:rPr>
      <w:tblPr/>
      <w:tcPr>
        <w:tcBorders>
          <w:top w:val="double" w:sz="2" w:space="0" w:color="FF5B7E" w:themeColor="accent6" w:themeTint="99"/>
        </w:tcBorders>
      </w:tcPr>
    </w:tblStylePr>
    <w:tblStylePr w:type="firstCol">
      <w:rPr>
        <w:b/>
        <w:bCs/>
      </w:rPr>
    </w:tblStylePr>
    <w:tblStylePr w:type="lastCol">
      <w:rPr>
        <w:b/>
        <w:bCs/>
      </w:rPr>
    </w:tblStylePr>
  </w:style>
  <w:style w:type="paragraph" w:customStyle="1" w:styleId="HeadingA">
    <w:name w:val="Heading A"/>
    <w:next w:val="Normal"/>
    <w:qFormat/>
    <w:rsid w:val="000D0DE7"/>
    <w:pPr>
      <w:suppressAutoHyphens/>
      <w:spacing w:before="840" w:after="120" w:line="276" w:lineRule="auto"/>
    </w:pPr>
    <w:rPr>
      <w:rFonts w:ascii="Arial" w:eastAsia="BritishCouncilSans-Regular" w:hAnsi="Arial" w:cs="BritishCouncilSans-Regular"/>
      <w:b/>
      <w:color w:val="23085A"/>
      <w:sz w:val="46"/>
    </w:rPr>
  </w:style>
  <w:style w:type="table" w:customStyle="1" w:styleId="TableGrid1">
    <w:name w:val="Table Grid1"/>
    <w:rsid w:val="000D0DE7"/>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advice-and-guidance/regulation/degree-awarding-powe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heck-university-award-degree/recognised-bodies-wa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olicies/universi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idirect.gov.uk/articles/universities-and-colleges-northern-ireland" TargetMode="External"/><Relationship Id="rId4" Type="http://schemas.openxmlformats.org/officeDocument/2006/relationships/settings" Target="settings.xml"/><Relationship Id="rId9" Type="http://schemas.openxmlformats.org/officeDocument/2006/relationships/hyperlink" Target="https://www.officeforstudents.org.uk/advice-and-guidance/the-register/the-ofs-regis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_2022.dotx" TargetMode="External"/></Relationships>
</file>

<file path=word/theme/theme1.xml><?xml version="1.0" encoding="utf-8"?>
<a:theme xmlns:a="http://schemas.openxmlformats.org/drawingml/2006/main" name="Office Theme">
  <a:themeElements>
    <a:clrScheme name="Global templates 2022 - orange">
      <a:dk1>
        <a:srgbClr val="000000"/>
      </a:dk1>
      <a:lt1>
        <a:srgbClr val="FFFFFF"/>
      </a:lt1>
      <a:dk2>
        <a:srgbClr val="230859"/>
      </a:dk2>
      <a:lt2>
        <a:srgbClr val="FFC288"/>
      </a:lt2>
      <a:accent1>
        <a:srgbClr val="FF8200"/>
      </a:accent1>
      <a:accent2>
        <a:srgbClr val="FF00C8"/>
      </a:accent2>
      <a:accent3>
        <a:srgbClr val="00DCFF"/>
      </a:accent3>
      <a:accent4>
        <a:srgbClr val="B25EFF"/>
      </a:accent4>
      <a:accent5>
        <a:srgbClr val="5DEB4B"/>
      </a:accent5>
      <a:accent6>
        <a:srgbClr val="EE0034"/>
      </a:accent6>
      <a:hlink>
        <a:srgbClr val="3344DD"/>
      </a:hlink>
      <a:folHlink>
        <a:srgbClr val="FF46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Document_2022</Template>
  <TotalTime>2</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Cathy (China)</dc:creator>
  <cp:keywords/>
  <dc:description/>
  <cp:lastModifiedBy>He, Cathy (China)</cp:lastModifiedBy>
  <cp:revision>3</cp:revision>
  <cp:lastPrinted>2021-12-17T08:27:00Z</cp:lastPrinted>
  <dcterms:created xsi:type="dcterms:W3CDTF">2023-07-28T13:21:00Z</dcterms:created>
  <dcterms:modified xsi:type="dcterms:W3CDTF">2023-07-28T13:22:00Z</dcterms:modified>
</cp:coreProperties>
</file>